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2"/>
    <w:p>
      <w:pPr>
        <w:pStyle w:val="Heading1"/>
      </w:pPr>
      <w:r>
        <w:t xml:space="preserve">Homiletics Analysis: Leviticus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Leviticus 1–7 forms the sacrificial manual of Israel’s worship system, detailing the five major offerings: burnt (ch. 1), grain (ch. 2), peace (ch. 3), sin (ch. 4–5), and guilt (ch. 6–7). Chapter 2 sits within this unit as the grain offering regulations, immediately following the burnt offering of chapter 1. The broader unit establishes the entire scaffolding of access to a holy God — not left to human ingenuity but prescribed by God Himself, with each offering type addressing a distinct dimension of the covenant relationship.</w:t>
      </w:r>
    </w:p>
    <w:p>
      <w:pPr>
        <w:pStyle w:val="BodyText"/>
      </w:pPr>
      <w:r>
        <w:rPr>
          <w:b/>
          <w:bCs/>
        </w:rPr>
        <w:t xml:space="preserve">This Text — Content:</w:t>
      </w:r>
      <w:r>
        <w:t xml:space="preserve"> </w:t>
      </w:r>
      <w:r>
        <w:t xml:space="preserve">Leviticus 2 prescribes the grain offering (</w:t>
      </w:r>
      <w:r>
        <w:rPr>
          <w:i/>
          <w:iCs/>
        </w:rPr>
        <w:t xml:space="preserve">minḥah</w:t>
      </w:r>
      <w:r>
        <w:t xml:space="preserve">), a non-animal tribute presented to the LORD consisting of fine flour, olive oil, incense, and salt, with leaven and honey excluded. It may be offered in four forms: unbaked fine flour (vv. 1–3), baked in an oven (vv. 4–5), prepared on a griddle (vv. 5–6), or cooked in a pan (vv. 7–10). The priest burns a representative portion — the</w:t>
      </w:r>
      <w:r>
        <w:t xml:space="preserve"> </w:t>
      </w:r>
      <w:r>
        <w:t xml:space="preserve">“memorial portion”</w:t>
      </w:r>
      <w:r>
        <w:t xml:space="preserve"> </w:t>
      </w:r>
      <w:r>
        <w:t xml:space="preserve">(</w:t>
      </w:r>
      <w:r>
        <w:rPr>
          <w:i/>
          <w:iCs/>
        </w:rPr>
        <w:t xml:space="preserve">azkārāh</w:t>
      </w:r>
      <w:r>
        <w:t xml:space="preserve">) — on the altar as a</w:t>
      </w:r>
      <w:r>
        <w:t xml:space="preserve"> </w:t>
      </w:r>
      <w:r>
        <w:t xml:space="preserve">“pleasing aroma”</w:t>
      </w:r>
      <w:r>
        <w:t xml:space="preserve"> </w:t>
      </w:r>
      <w:r>
        <w:t xml:space="preserve">to the LORD; the remainder belongs to Aaron and his sons as</w:t>
      </w:r>
      <w:r>
        <w:t xml:space="preserve"> </w:t>
      </w:r>
      <w:r>
        <w:t xml:space="preserve">“most holy”</w:t>
      </w:r>
      <w:r>
        <w:t xml:space="preserve"> </w:t>
      </w:r>
      <w:r>
        <w:t xml:space="preserve">food. The chapter specifies what must be excluded (leaven and honey, vv. 11–12) and what must be included (salt, v. 13), and concludes with regulations for firstfruits grain offerings (vv. 14–16). The offering requires no blood and functions as a gift of consecrated labor and provision, acknowledging that all grain, all agricultural produce, all daily sustenance belongs first to the LORD.</w:t>
      </w:r>
    </w:p>
    <w:p>
      <w:pPr>
        <w:pStyle w:val="BodyText"/>
      </w:pPr>
      <w:r>
        <w:rPr>
          <w:b/>
          <w:bCs/>
        </w:rPr>
        <w:t xml:space="preserve">This Text — Intent:</w:t>
      </w:r>
      <w:r>
        <w:t xml:space="preserve"> </w:t>
      </w:r>
      <w:r>
        <w:t xml:space="preserve">God is pressing upon His redeemed people that all of ordinary life — the grain on the table, the bread in the oven, the fruit of daily labor — belongs to Him and must be consecrated to Him. The grain offering is not a transaction to earn favor but a structured, worshipful acknowledgment that the worshiper’s entire material existence is held within God’s covenant care. God intends through this chapter to transform how Israel thinks about daily provision: nothing is secular, nothing is merely functional, and gratitude for sustenance is not optional but encoded into the very rhythm of worship. The elaborate specificity of the prescriptions — four preparation methods, mandatory salt, excluded leaven, priestly portions — communicates that this consecration is not casual or self-designed but must be offered on God’s terms, in God’s way, as an act of reverent submission.</w:t>
      </w:r>
    </w:p>
    <w:p>
      <w:r>
        <w:pict>
          <v:rect style="width:0;height:1.5pt" o:hralign="center" o:hrstd="t" o:hr="t"/>
        </w:pict>
      </w:r>
    </w:p>
    <w:p>
      <w:pPr>
        <w:pStyle w:val="FirstParagraph"/>
      </w:pPr>
      <w:r>
        <w:rPr>
          <w:b/>
          <w:bCs/>
        </w:rPr>
        <w:t xml:space="preserve">Subject Sentence:</w:t>
      </w:r>
      <w:r>
        <w:t xml:space="preserve"> </w:t>
      </w:r>
      <w:r>
        <w:t xml:space="preserve">The grain offering consecrates the fruit of daily labor to the LORD.</w:t>
      </w:r>
    </w:p>
    <w:p>
      <w:r>
        <w:pict>
          <v:rect style="width:0;height:1.5pt" o:hralign="center" o:hrstd="t" o:hr="t"/>
        </w:pict>
      </w:r>
    </w:p>
    <w:p>
      <w:pPr>
        <w:pStyle w:val="FirstParagraph"/>
      </w:pPr>
      <w:r>
        <w:rPr>
          <w:b/>
          <w:bCs/>
        </w:rPr>
        <w:t xml:space="preserve">Primary Claim:</w:t>
      </w:r>
      <w:r>
        <w:t xml:space="preserve"> </w:t>
      </w:r>
      <w:r>
        <w:t xml:space="preserve">God is calling His redeemed people to bring the work of their hands and the bread of their daily lives into His presence as holy — not as a transaction to purchase favor, but as a worshipful acknowledgment that all of life’s provision belongs to Him and must be returned to Him on His terms.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function of the</w:t>
      </w:r>
      <w:r>
        <w:rPr>
          <w:b/>
          <w:bCs/>
        </w:rPr>
        <w:t xml:space="preserve"> </w:t>
      </w:r>
      <w:r>
        <w:rPr>
          <w:b/>
          <w:bCs/>
          <w:i/>
          <w:iCs/>
        </w:rPr>
        <w:t xml:space="preserve">minḥah</w:t>
      </w:r>
      <w:r>
        <w:rPr>
          <w:b/>
          <w:bCs/>
        </w:rPr>
        <w:t xml:space="preserve"> </w:t>
      </w:r>
      <w:r>
        <w:rPr>
          <w:b/>
          <w:bCs/>
        </w:rPr>
        <w:t xml:space="preserve">— gift, tribute, or dedication?</w:t>
      </w:r>
      <w:r>
        <w:t xml:space="preserve"> </w:t>
      </w:r>
      <w:r>
        <w:t xml:space="preserve">The Hebrew</w:t>
      </w:r>
      <w:r>
        <w:t xml:space="preserve"> </w:t>
      </w:r>
      <w:r>
        <w:rPr>
          <w:i/>
          <w:iCs/>
        </w:rPr>
        <w:t xml:space="preserve">minḥah</w:t>
      </w:r>
      <w:r>
        <w:t xml:space="preserve"> </w:t>
      </w:r>
      <w:r>
        <w:t xml:space="preserve">carried a range of meaning in the ancient Near East — diplomatic tribute, gift from a subordinate to a superior, or a royal presentation. Some interpreters emphasize the transactional or meritorious dimension: Israel is presenting an offering to curry divine favor, analogous to tribute paid to a sovereign. This reading partially holds in that the</w:t>
      </w:r>
      <w:r>
        <w:t xml:space="preserve"> </w:t>
      </w:r>
      <w:r>
        <w:rPr>
          <w:i/>
          <w:iCs/>
        </w:rPr>
        <w:t xml:space="preserve">minḥah</w:t>
      </w:r>
      <w:r>
        <w:t xml:space="preserve"> </w:t>
      </w:r>
      <w:r>
        <w:t xml:space="preserve">is indeed a gift from a lesser party to a greater, and the language of</w:t>
      </w:r>
      <w:r>
        <w:t xml:space="preserve"> </w:t>
      </w:r>
      <w:r>
        <w:t xml:space="preserve">“pleasing aroma”</w:t>
      </w:r>
      <w:r>
        <w:t xml:space="preserve"> </w:t>
      </w:r>
      <w:r>
        <w:t xml:space="preserve">indicates God’s favorable reception. However, the Reformed reading qualifies this: the grain offering is not initiated by Israel to secure a previously uncertain relationship, but is</w:t>
      </w:r>
      <w:r>
        <w:t xml:space="preserve"> </w:t>
      </w:r>
      <w:r>
        <w:rPr>
          <w:i/>
          <w:iCs/>
        </w:rPr>
        <w:t xml:space="preserve">prescribed by God Himself</w:t>
      </w:r>
      <w:r>
        <w:t xml:space="preserve"> </w:t>
      </w:r>
      <w:r>
        <w:t xml:space="preserve">as the form He has appointed for His already-redeemed people to express covenant gratitude. The Exodus precedes Leviticus. Israel is already God’s people when these regulations are given. The offering is a response to grace already received, not a bid to secure it. The transactional reading imports a works-theology frame that the text actively resists.</w:t>
      </w:r>
    </w:p>
    <w:p>
      <w:pPr>
        <w:pStyle w:val="BodyText"/>
      </w:pPr>
      <w:r>
        <w:rPr>
          <w:b/>
          <w:bCs/>
        </w:rPr>
        <w:t xml:space="preserve">Leaven and honey — moral symbolism or practical exclusion?</w:t>
      </w:r>
      <w:r>
        <w:t xml:space="preserve"> </w:t>
      </w:r>
      <w:r>
        <w:t xml:space="preserve">Patristic and medieval interpreters, followed by some evangelical expositors, read the exclusion of leaven as intrinsically symbolic of moral corruption (drawing on Paul’s use of leaven as sin in 1 Corinthians 5:6–8 and Galatians 5:9). This produces homiletically convenient moralizing: leaven = sin, therefore exclude sin from your offerings. This reading should be</w:t>
      </w:r>
      <w:r>
        <w:t xml:space="preserve"> </w:t>
      </w:r>
      <w:r>
        <w:rPr>
          <w:i/>
          <w:iCs/>
        </w:rPr>
        <w:t xml:space="preserve">qualified</w:t>
      </w:r>
      <w:r>
        <w:t xml:space="preserve">. The exclusion of leaven from the altar almost certainly reflects concerns about fermentation and decay in what is presented as</w:t>
      </w:r>
      <w:r>
        <w:t xml:space="preserve"> </w:t>
      </w:r>
      <w:r>
        <w:t xml:space="preserve">“most holy”</w:t>
      </w:r>
      <w:r>
        <w:t xml:space="preserve"> </w:t>
      </w:r>
      <w:r>
        <w:t xml:space="preserve">to God — a concern for what is fitting and incorruptible in the divine presence. Paul’s use of leaven-as-sin is applicational and metaphorical, not a retroactive exegetical key to Leviticus 2. The salt requirement, conversely, reinforces covenant permanence and preservation (Numbers 18:19; 2 Chronicles 13:5) — and here the symbolic reading does carry genuine textual weight, since</w:t>
      </w:r>
      <w:r>
        <w:t xml:space="preserve"> </w:t>
      </w:r>
      <w:r>
        <w:t xml:space="preserve">“the salt of the covenant”</w:t>
      </w:r>
      <w:r>
        <w:t xml:space="preserve"> </w:t>
      </w:r>
      <w:r>
        <w:t xml:space="preserve">is an explicit biblical category. The Reformed reading distinguishes: the salt symbolism is textually grounded; the leaven-as-sin symbolism is imported. Both can be noted with appropriate weights.</w:t>
      </w:r>
    </w:p>
    <w:p>
      <w:pPr>
        <w:pStyle w:val="BodyText"/>
      </w:pPr>
      <w:r>
        <w:rPr>
          <w:b/>
          <w:bCs/>
        </w:rPr>
        <w:t xml:space="preserve">Christological typology — immediate or mediated?</w:t>
      </w:r>
      <w:r>
        <w:t xml:space="preserve"> </w:t>
      </w:r>
      <w:r>
        <w:t xml:space="preserve">Some typological interpreters move directly from the grain offering’s</w:t>
      </w:r>
      <w:r>
        <w:t xml:space="preserve"> </w:t>
      </w:r>
      <w:r>
        <w:t xml:space="preserve">“pleasing aroma”</w:t>
      </w:r>
      <w:r>
        <w:t xml:space="preserve"> </w:t>
      </w:r>
      <w:r>
        <w:t xml:space="preserve">and incorruptibility to Christ’s perfect obedience — the grain offering as a type of Christ’s sinless life offered to the Father. This reading has genuine canonical grounding (Ephesians 5:2 applies</w:t>
      </w:r>
      <w:r>
        <w:t xml:space="preserve"> </w:t>
      </w:r>
      <w:r>
        <w:t xml:space="preserve">“pleasing aroma”</w:t>
      </w:r>
      <w:r>
        <w:t xml:space="preserve"> </w:t>
      </w:r>
      <w:r>
        <w:t xml:space="preserve">language to Christ’s self-offering) and should be</w:t>
      </w:r>
      <w:r>
        <w:t xml:space="preserve"> </w:t>
      </w:r>
      <w:r>
        <w:rPr>
          <w:i/>
          <w:iCs/>
        </w:rPr>
        <w:t xml:space="preserve">acknowledged</w:t>
      </w:r>
      <w:r>
        <w:t xml:space="preserve"> </w:t>
      </w:r>
      <w:r>
        <w:t xml:space="preserve">as a legitimate trajectory within a fully developed canonical reading. However, the immediate homiletical risk is bypassing what the passage claims for its original audience in favor of Christological application that skips the grain offering’s claim about daily life and labor. The Reformed canonical reading holds both: the grain offering finds its ultimate fulfillment in Christ’s perfect self-offering, but its immediate claim on the congregation is about the consecration of daily provision and labor. Preach the immediate claim fully before moving to the typological horizon.</w:t>
      </w:r>
    </w:p>
    <w:p>
      <w:pPr>
        <w:pStyle w:val="BodyText"/>
      </w:pPr>
      <w:r>
        <w:rPr>
          <w:b/>
          <w:bCs/>
        </w:rPr>
        <w:t xml:space="preserve">Priestly portions — institutional support or spiritual principle?</w:t>
      </w:r>
      <w:r>
        <w:t xml:space="preserve"> </w:t>
      </w:r>
      <w:r>
        <w:t xml:space="preserve">Some interpreters treat the priestly portions (vv. 3, 10) as purely institutional provisions for a Levitical caste with no direct applicability beyond Israel’s theocratic structure. While the specific institutional form is not directly transposable, the underlying principle — that those who serve at God’s altar are sustained by what is brought to God — carries genuine New Testament grounding in 1 Corinthians 9:13–14. This is better</w:t>
      </w:r>
      <w:r>
        <w:t xml:space="preserve"> </w:t>
      </w:r>
      <w:r>
        <w:rPr>
          <w:i/>
          <w:iCs/>
        </w:rPr>
        <w:t xml:space="preserve">acknowledged</w:t>
      </w:r>
      <w:r>
        <w:t xml:space="preserve"> </w:t>
      </w:r>
      <w:r>
        <w:t xml:space="preserve">as a valid extension than either ignored or over-applied.</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Exodus 19:4–6</w:t>
      </w:r>
      <w:r>
        <w:t xml:space="preserve"> </w:t>
      </w:r>
      <w:r>
        <w:t xml:space="preserve">— Israel’s covenant identity as</w:t>
      </w:r>
      <w:r>
        <w:t xml:space="preserve"> </w:t>
      </w:r>
      <w:r>
        <w:t xml:space="preserve">“a kingdom of priests”</w:t>
      </w:r>
      <w:r>
        <w:t xml:space="preserve"> </w:t>
      </w:r>
      <w:r>
        <w:t xml:space="preserve">grounds the grain offering: these are already-redeemed people structuring all of life’s provision within covenant worship.</w:t>
      </w:r>
    </w:p>
    <w:p>
      <w:pPr>
        <w:pStyle w:val="Compact"/>
        <w:numPr>
          <w:ilvl w:val="0"/>
          <w:numId w:val="1001"/>
        </w:numPr>
      </w:pPr>
      <w:r>
        <w:rPr>
          <w:b/>
          <w:bCs/>
        </w:rPr>
        <w:t xml:space="preserve">Deuteronomy 8:10–18</w:t>
      </w:r>
      <w:r>
        <w:t xml:space="preserve"> </w:t>
      </w:r>
      <w:r>
        <w:t xml:space="preserve">— The explicit warning against forgetting the LORD when grain and produce abound echoes the grain offering’s intent: regular, structured acknowledgment that the land’s produce comes from God, not from Israel’s own power.</w:t>
      </w:r>
    </w:p>
    <w:p>
      <w:pPr>
        <w:pStyle w:val="Compact"/>
        <w:numPr>
          <w:ilvl w:val="0"/>
          <w:numId w:val="1001"/>
        </w:numPr>
      </w:pPr>
      <w:r>
        <w:rPr>
          <w:b/>
          <w:bCs/>
        </w:rPr>
        <w:t xml:space="preserve">Numbers 18:19</w:t>
      </w:r>
      <w:r>
        <w:t xml:space="preserve"> </w:t>
      </w:r>
      <w:r>
        <w:t xml:space="preserve">— The</w:t>
      </w:r>
      <w:r>
        <w:t xml:space="preserve"> </w:t>
      </w:r>
      <w:r>
        <w:t xml:space="preserve">“covenant of salt forever”</w:t>
      </w:r>
      <w:r>
        <w:t xml:space="preserve"> </w:t>
      </w:r>
      <w:r>
        <w:t xml:space="preserve">ties the grain offering’s salt requirement to covenant permanence, grounding the offering in the unbreakable fidelity of God’s covenant commitments.</w:t>
      </w:r>
    </w:p>
    <w:p>
      <w:pPr>
        <w:pStyle w:val="Compact"/>
        <w:numPr>
          <w:ilvl w:val="0"/>
          <w:numId w:val="1001"/>
        </w:numPr>
      </w:pPr>
      <w:r>
        <w:rPr>
          <w:b/>
          <w:bCs/>
        </w:rPr>
        <w:t xml:space="preserve">Ephesians 5:2</w:t>
      </w:r>
      <w:r>
        <w:t xml:space="preserve"> </w:t>
      </w:r>
      <w:r>
        <w:t xml:space="preserve">— Paul applies</w:t>
      </w:r>
      <w:r>
        <w:t xml:space="preserve"> </w:t>
      </w:r>
      <w:r>
        <w:t xml:space="preserve">“pleasing aroma”</w:t>
      </w:r>
      <w:r>
        <w:t xml:space="preserve"> </w:t>
      </w:r>
      <w:r>
        <w:t xml:space="preserve">language to Christ’s self-offering, providing the New Testament typological anchor: the grain offering’s trajectory runs through Christ’s perfect obedience to the Father.</w:t>
      </w:r>
    </w:p>
    <w:p>
      <w:pPr>
        <w:pStyle w:val="Compact"/>
        <w:numPr>
          <w:ilvl w:val="0"/>
          <w:numId w:val="1001"/>
        </w:numPr>
      </w:pPr>
      <w:r>
        <w:rPr>
          <w:b/>
          <w:bCs/>
        </w:rPr>
        <w:t xml:space="preserve">Romans 12:1</w:t>
      </w:r>
      <w:r>
        <w:t xml:space="preserve"> </w:t>
      </w:r>
      <w:r>
        <w:t xml:space="preserve">—</w:t>
      </w:r>
      <w:r>
        <w:t xml:space="preserve"> </w:t>
      </w:r>
      <w:r>
        <w:t xml:space="preserve">“Present your bodies as a living sacrifice, holy and acceptable to God”</w:t>
      </w:r>
      <w:r>
        <w:t xml:space="preserve"> </w:t>
      </w:r>
      <w:r>
        <w:t xml:space="preserve">— Paul’s call to consecrate all of bodily, daily life to God as</w:t>
      </w:r>
      <w:r>
        <w:t xml:space="preserve"> </w:t>
      </w:r>
      <w:r>
        <w:t xml:space="preserve">“spiritual worship”</w:t>
      </w:r>
      <w:r>
        <w:t xml:space="preserve"> </w:t>
      </w:r>
      <w:r>
        <w:t xml:space="preserve">stands as the New Covenant fulfillment of the grain offering’s fundamental intent.</w:t>
      </w:r>
    </w:p>
    <w:p>
      <w:r>
        <w:pict>
          <v:rect style="width:0;height:1.5pt" o:hralign="center" o:hrstd="t" o:hr="t"/>
        </w:pict>
      </w:r>
    </w:p>
    <w:p>
      <w:pPr>
        <w:pStyle w:val="FirstParagraph"/>
      </w:pPr>
      <w:r>
        <w:rPr>
          <w:b/>
          <w:bCs/>
        </w:rPr>
        <w:t xml:space="preserve">Aim:</w:t>
      </w:r>
      <w:r>
        <w:t xml:space="preserve"> </w:t>
      </w:r>
      <w:r>
        <w:t xml:space="preserve">To demonstrate that the grain offering’s meticulous prescriptions are not ceremonial archaism but God’s design to reclaim all of ordinary, daily, material life as the proper domain of covenant worship — and to press that claim upon contemporary hearers.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Introduction of the</w:t>
            </w:r>
            <w:r>
              <w:t xml:space="preserve"> </w:t>
            </w:r>
            <w:r>
              <w:rPr>
                <w:i/>
                <w:iCs/>
              </w:rPr>
              <w:t xml:space="preserve">minḥah</w:t>
            </w:r>
            <w:r>
              <w:t xml:space="preserve">: fine flour, oil poured on it, frankincense placed on it</w:t>
            </w:r>
          </w:p>
        </w:tc>
        <w:tc>
          <w:tcPr/>
          <w:p>
            <w:pPr>
              <w:pStyle w:val="Compact"/>
            </w:pPr>
            <w:r>
              <w:rPr>
                <w:i/>
                <w:iCs/>
              </w:rPr>
              <w:t xml:space="preserve">Minḥah</w:t>
            </w:r>
            <w:r>
              <w:t xml:space="preserve"> </w:t>
            </w:r>
            <w:r>
              <w:t xml:space="preserve">= gift/tribute; voluntary offering of grain</w:t>
            </w:r>
          </w:p>
        </w:tc>
      </w:tr>
      <w:tr>
        <w:tc>
          <w:tcPr/>
          <w:p>
            <w:pPr>
              <w:pStyle w:val="Compact"/>
            </w:pPr>
            <w:r>
              <w:t xml:space="preserve">2:2</w:t>
            </w:r>
          </w:p>
        </w:tc>
        <w:tc>
          <w:tcPr/>
          <w:p>
            <w:pPr>
              <w:pStyle w:val="Compact"/>
            </w:pPr>
            <w:r>
              <w:t xml:space="preserve">Priest takes a handful — the</w:t>
            </w:r>
            <w:r>
              <w:t xml:space="preserve"> </w:t>
            </w:r>
            <w:r>
              <w:t xml:space="preserve">“memorial portion”</w:t>
            </w:r>
            <w:r>
              <w:t xml:space="preserve"> </w:t>
            </w:r>
            <w:r>
              <w:t xml:space="preserve">(</w:t>
            </w:r>
            <w:r>
              <w:rPr>
                <w:i/>
                <w:iCs/>
              </w:rPr>
              <w:t xml:space="preserve">azkārāh</w:t>
            </w:r>
            <w:r>
              <w:t xml:space="preserve">) — and burns it on the altar as a pleasing aroma</w:t>
            </w:r>
          </w:p>
        </w:tc>
        <w:tc>
          <w:tcPr/>
          <w:p>
            <w:pPr>
              <w:pStyle w:val="Compact"/>
            </w:pPr>
            <w:r>
              <w:rPr>
                <w:i/>
                <w:iCs/>
              </w:rPr>
              <w:t xml:space="preserve">Azkārāh</w:t>
            </w:r>
            <w:r>
              <w:t xml:space="preserve"> </w:t>
            </w:r>
            <w:r>
              <w:t xml:space="preserve">= representative portion; the whole is consecrated through the part</w:t>
            </w:r>
          </w:p>
        </w:tc>
      </w:tr>
      <w:tr>
        <w:tc>
          <w:tcPr/>
          <w:p>
            <w:pPr>
              <w:pStyle w:val="Compact"/>
            </w:pPr>
            <w:r>
              <w:t xml:space="preserve">2:3</w:t>
            </w:r>
          </w:p>
        </w:tc>
        <w:tc>
          <w:tcPr/>
          <w:p>
            <w:pPr>
              <w:pStyle w:val="Compact"/>
            </w:pPr>
            <w:r>
              <w:t xml:space="preserve">Remainder belongs to Aaron and sons —</w:t>
            </w:r>
            <w:r>
              <w:t xml:space="preserve"> </w:t>
            </w:r>
            <w:r>
              <w:t xml:space="preserve">“most holy”</w:t>
            </w:r>
            <w:r>
              <w:t xml:space="preserve"> </w:t>
            </w:r>
            <w:r>
              <w:t xml:space="preserve">from the LORD’s food offerings</w:t>
            </w:r>
          </w:p>
        </w:tc>
        <w:tc>
          <w:tcPr/>
          <w:p>
            <w:pPr>
              <w:pStyle w:val="Compact"/>
            </w:pPr>
            <w:r>
              <w:t xml:space="preserve">Priestly portion establishes the sanctity of the whole offering</w:t>
            </w:r>
          </w:p>
        </w:tc>
      </w:tr>
      <w:tr>
        <w:tc>
          <w:tcPr/>
          <w:p>
            <w:pPr>
              <w:pStyle w:val="Compact"/>
            </w:pPr>
            <w:r>
              <w:t xml:space="preserve">2:4</w:t>
            </w:r>
          </w:p>
        </w:tc>
        <w:tc>
          <w:tcPr/>
          <w:p>
            <w:pPr>
              <w:pStyle w:val="Compact"/>
            </w:pPr>
            <w:r>
              <w:t xml:space="preserve">Baked form: unleavened loaves with oil kneaded in, or unleavened wafers spread with oil</w:t>
            </w:r>
          </w:p>
        </w:tc>
        <w:tc>
          <w:tcPr/>
          <w:p>
            <w:pPr>
              <w:pStyle w:val="Compact"/>
            </w:pPr>
            <w:r>
              <w:t xml:space="preserve">First of three cooked variants</w:t>
            </w:r>
          </w:p>
        </w:tc>
      </w:tr>
      <w:tr>
        <w:tc>
          <w:tcPr/>
          <w:p>
            <w:pPr>
              <w:pStyle w:val="Compact"/>
            </w:pPr>
            <w:r>
              <w:t xml:space="preserve">2:5–6</w:t>
            </w:r>
          </w:p>
        </w:tc>
        <w:tc>
          <w:tcPr/>
          <w:p>
            <w:pPr>
              <w:pStyle w:val="Compact"/>
            </w:pPr>
            <w:r>
              <w:t xml:space="preserve">Griddle form: fine flour, unleavened, mixed with oil, broken in pieces with oil poured on it</w:t>
            </w:r>
          </w:p>
        </w:tc>
        <w:tc>
          <w:tcPr/>
          <w:p>
            <w:pPr>
              <w:pStyle w:val="Compact"/>
            </w:pPr>
            <w:r>
              <w:t xml:space="preserve">Second cooked variant; oil prominent throughout</w:t>
            </w:r>
          </w:p>
        </w:tc>
      </w:tr>
      <w:tr>
        <w:tc>
          <w:tcPr/>
          <w:p>
            <w:pPr>
              <w:pStyle w:val="Compact"/>
            </w:pPr>
            <w:r>
              <w:t xml:space="preserve">2:7</w:t>
            </w:r>
          </w:p>
        </w:tc>
        <w:tc>
          <w:tcPr/>
          <w:p>
            <w:pPr>
              <w:pStyle w:val="Compact"/>
            </w:pPr>
            <w:r>
              <w:t xml:space="preserve">Pan form: fine flour made with oil</w:t>
            </w:r>
          </w:p>
        </w:tc>
        <w:tc>
          <w:tcPr/>
          <w:p>
            <w:pPr>
              <w:pStyle w:val="Compact"/>
            </w:pPr>
            <w:r>
              <w:t xml:space="preserve">Third cooked variant</w:t>
            </w:r>
          </w:p>
        </w:tc>
      </w:tr>
      <w:tr>
        <w:tc>
          <w:tcPr/>
          <w:p>
            <w:pPr>
              <w:pStyle w:val="Compact"/>
            </w:pPr>
            <w:r>
              <w:t xml:space="preserve">2:8</w:t>
            </w:r>
          </w:p>
        </w:tc>
        <w:tc>
          <w:tcPr/>
          <w:p>
            <w:pPr>
              <w:pStyle w:val="Compact"/>
            </w:pPr>
            <w:r>
              <w:t xml:space="preserve">All prepared forms brought to the priest; presented at the altar</w:t>
            </w:r>
          </w:p>
        </w:tc>
        <w:tc>
          <w:tcPr/>
          <w:p>
            <w:pPr>
              <w:pStyle w:val="Compact"/>
            </w:pPr>
            <w:r>
              <w:t xml:space="preserve">Common procedure regardless of preparation method</w:t>
            </w:r>
          </w:p>
        </w:tc>
      </w:tr>
      <w:tr>
        <w:tc>
          <w:tcPr/>
          <w:p>
            <w:pPr>
              <w:pStyle w:val="Compact"/>
            </w:pPr>
            <w:r>
              <w:t xml:space="preserve">2:9</w:t>
            </w:r>
          </w:p>
        </w:tc>
        <w:tc>
          <w:tcPr/>
          <w:p>
            <w:pPr>
              <w:pStyle w:val="Compact"/>
            </w:pPr>
            <w:r>
              <w:t xml:space="preserve">Priest takes the memorial portion and burns it on the altar — pleasing aroma</w:t>
            </w:r>
          </w:p>
        </w:tc>
        <w:tc>
          <w:tcPr/>
          <w:p>
            <w:pPr>
              <w:pStyle w:val="Compact"/>
            </w:pPr>
            <w:r>
              <w:t xml:space="preserve">Same altar procedure as unbaked form</w:t>
            </w:r>
          </w:p>
        </w:tc>
      </w:tr>
      <w:tr>
        <w:tc>
          <w:tcPr/>
          <w:p>
            <w:pPr>
              <w:pStyle w:val="Compact"/>
            </w:pPr>
            <w:r>
              <w:t xml:space="preserve">2:10</w:t>
            </w:r>
          </w:p>
        </w:tc>
        <w:tc>
          <w:tcPr/>
          <w:p>
            <w:pPr>
              <w:pStyle w:val="Compact"/>
            </w:pPr>
            <w:r>
              <w:t xml:space="preserve">Remainder to Aaron and sons —</w:t>
            </w:r>
            <w:r>
              <w:t xml:space="preserve"> </w:t>
            </w:r>
            <w:r>
              <w:t xml:space="preserve">“most holy”</w:t>
            </w:r>
          </w:p>
        </w:tc>
        <w:tc>
          <w:tcPr/>
          <w:p>
            <w:pPr>
              <w:pStyle w:val="Compact"/>
            </w:pPr>
            <w:r>
              <w:t xml:space="preserve">Identical to v. 3; priestly portions affirmed for all forms</w:t>
            </w:r>
          </w:p>
        </w:tc>
      </w:tr>
      <w:tr>
        <w:tc>
          <w:tcPr/>
          <w:p>
            <w:pPr>
              <w:pStyle w:val="Compact"/>
            </w:pPr>
            <w:r>
              <w:t xml:space="preserve">2:11</w:t>
            </w:r>
          </w:p>
        </w:tc>
        <w:tc>
          <w:tcPr/>
          <w:p>
            <w:pPr>
              <w:pStyle w:val="Compact"/>
            </w:pPr>
            <w:r>
              <w:t xml:space="preserve">Exclusion: no leaven or honey in any grain offering burned to the LORD</w:t>
            </w:r>
          </w:p>
        </w:tc>
        <w:tc>
          <w:tcPr/>
          <w:p>
            <w:pPr>
              <w:pStyle w:val="Compact"/>
            </w:pPr>
            <w:r>
              <w:t xml:space="preserve">Prohibition is absolute — applies to all forms</w:t>
            </w:r>
          </w:p>
        </w:tc>
      </w:tr>
      <w:tr>
        <w:tc>
          <w:tcPr/>
          <w:p>
            <w:pPr>
              <w:pStyle w:val="Compact"/>
            </w:pPr>
            <w:r>
              <w:t xml:space="preserve">2:12</w:t>
            </w:r>
          </w:p>
        </w:tc>
        <w:tc>
          <w:tcPr/>
          <w:p>
            <w:pPr>
              <w:pStyle w:val="Compact"/>
            </w:pPr>
            <w:r>
              <w:t xml:space="preserve">Leaven and honey may be brought as firstfruits — but not offered on the altar</w:t>
            </w:r>
          </w:p>
        </w:tc>
        <w:tc>
          <w:tcPr/>
          <w:p>
            <w:pPr>
              <w:pStyle w:val="Compact"/>
            </w:pPr>
            <w:r>
              <w:t xml:space="preserve">Firstfruits use distinguished from altar use</w:t>
            </w:r>
          </w:p>
        </w:tc>
      </w:tr>
      <w:tr>
        <w:tc>
          <w:tcPr/>
          <w:p>
            <w:pPr>
              <w:pStyle w:val="Compact"/>
            </w:pPr>
            <w:r>
              <w:t xml:space="preserve">2:13</w:t>
            </w:r>
          </w:p>
        </w:tc>
        <w:tc>
          <w:tcPr/>
          <w:p>
            <w:pPr>
              <w:pStyle w:val="Compact"/>
            </w:pPr>
            <w:r>
              <w:t xml:space="preserve">Requirement: all grain offerings must be seasoned with salt; the salt of the covenant must not be lacking</w:t>
            </w:r>
          </w:p>
        </w:tc>
        <w:tc>
          <w:tcPr/>
          <w:p>
            <w:pPr>
              <w:pStyle w:val="Compact"/>
            </w:pPr>
            <w:r>
              <w:t xml:space="preserve">“Salt of the covenant”</w:t>
            </w:r>
            <w:r>
              <w:t xml:space="preserve"> </w:t>
            </w:r>
            <w:r>
              <w:t xml:space="preserve">— covenant permanence and preservation</w:t>
            </w:r>
          </w:p>
        </w:tc>
      </w:tr>
      <w:tr>
        <w:tc>
          <w:tcPr/>
          <w:p>
            <w:pPr>
              <w:pStyle w:val="Compact"/>
            </w:pPr>
            <w:r>
              <w:t xml:space="preserve">2:14</w:t>
            </w:r>
          </w:p>
        </w:tc>
        <w:tc>
          <w:tcPr/>
          <w:p>
            <w:pPr>
              <w:pStyle w:val="Compact"/>
            </w:pPr>
            <w:r>
              <w:t xml:space="preserve">Firstfruits grain offering: roasted grain, coarsely ground, offered to the LORD</w:t>
            </w:r>
          </w:p>
        </w:tc>
        <w:tc>
          <w:tcPr/>
          <w:p>
            <w:pPr>
              <w:pStyle w:val="Compact"/>
            </w:pPr>
            <w:r>
              <w:t xml:space="preserve">Firstfruits application; earliest grain of the harvest</w:t>
            </w:r>
          </w:p>
        </w:tc>
      </w:tr>
      <w:tr>
        <w:tc>
          <w:tcPr/>
          <w:p>
            <w:pPr>
              <w:pStyle w:val="Compact"/>
            </w:pPr>
            <w:r>
              <w:t xml:space="preserve">2:15–16</w:t>
            </w:r>
          </w:p>
        </w:tc>
        <w:tc>
          <w:tcPr/>
          <w:p>
            <w:pPr>
              <w:pStyle w:val="Compact"/>
            </w:pPr>
            <w:r>
              <w:t xml:space="preserve">Oil and frankincense placed on firstfruits offering; priest burns memorial portion</w:t>
            </w:r>
          </w:p>
        </w:tc>
        <w:tc>
          <w:tcPr/>
          <w:p>
            <w:pPr>
              <w:pStyle w:val="Compact"/>
            </w:pPr>
            <w:r>
              <w:t xml:space="preserve">Same structure as vv. 1–2; firstfruits follow the same procedure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2:1–3</w:t>
            </w:r>
          </w:p>
        </w:tc>
        <w:tc>
          <w:tcPr/>
          <w:p>
            <w:pPr>
              <w:pStyle w:val="Compact"/>
            </w:pPr>
            <w:r>
              <w:t xml:space="preserve">The Grain Offering in its Basic Form — Unbaked Flour</w:t>
            </w:r>
          </w:p>
        </w:tc>
      </w:tr>
      <w:tr>
        <w:tc>
          <w:tcPr/>
          <w:p>
            <w:pPr>
              <w:pStyle w:val="Compact"/>
            </w:pPr>
            <w:r>
              <w:t xml:space="preserve">2</w:t>
            </w:r>
          </w:p>
        </w:tc>
        <w:tc>
          <w:tcPr/>
          <w:p>
            <w:pPr>
              <w:pStyle w:val="Compact"/>
            </w:pPr>
            <w:r>
              <w:t xml:space="preserve">2:4–10</w:t>
            </w:r>
          </w:p>
        </w:tc>
        <w:tc>
          <w:tcPr/>
          <w:p>
            <w:pPr>
              <w:pStyle w:val="Compact"/>
            </w:pPr>
            <w:r>
              <w:t xml:space="preserve">The Grain Offering in its Prepared Forms — Oven, Griddle, Pan</w:t>
            </w:r>
          </w:p>
        </w:tc>
      </w:tr>
      <w:tr>
        <w:tc>
          <w:tcPr/>
          <w:p>
            <w:pPr>
              <w:pStyle w:val="Compact"/>
            </w:pPr>
            <w:r>
              <w:t xml:space="preserve">3</w:t>
            </w:r>
          </w:p>
        </w:tc>
        <w:tc>
          <w:tcPr/>
          <w:p>
            <w:pPr>
              <w:pStyle w:val="Compact"/>
            </w:pPr>
            <w:r>
              <w:t xml:space="preserve">2:11–13</w:t>
            </w:r>
          </w:p>
        </w:tc>
        <w:tc>
          <w:tcPr/>
          <w:p>
            <w:pPr>
              <w:pStyle w:val="Compact"/>
            </w:pPr>
            <w:r>
              <w:t xml:space="preserve">The Grain Offering’s Non-Negotiable Boundaries — What Is Excluded and What Must Be Included</w:t>
            </w:r>
          </w:p>
        </w:tc>
      </w:tr>
      <w:tr>
        <w:tc>
          <w:tcPr/>
          <w:p>
            <w:pPr>
              <w:pStyle w:val="Compact"/>
            </w:pPr>
            <w:r>
              <w:t xml:space="preserve">4</w:t>
            </w:r>
          </w:p>
        </w:tc>
        <w:tc>
          <w:tcPr/>
          <w:p>
            <w:pPr>
              <w:pStyle w:val="Compact"/>
            </w:pPr>
            <w:r>
              <w:t xml:space="preserve">2:14–16</w:t>
            </w:r>
          </w:p>
        </w:tc>
        <w:tc>
          <w:tcPr/>
          <w:p>
            <w:pPr>
              <w:pStyle w:val="Compact"/>
            </w:pPr>
            <w:r>
              <w:t xml:space="preserve">The Grain Offering in its Firstfruits Form</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grain offering consecrates the fruit of daily labor to the LORD.</w:t>
      </w:r>
    </w:p>
    <w:p>
      <w:pPr>
        <w:pStyle w:val="BodyText"/>
      </w:pPr>
      <w:r>
        <w:rPr>
          <w:b/>
          <w:bCs/>
        </w:rPr>
        <w:t xml:space="preserve">Primary Claim:</w:t>
      </w:r>
      <w:r>
        <w:t xml:space="preserve"> </w:t>
      </w:r>
      <w:r>
        <w:t xml:space="preserve">God is calling His redeemed people to bring the work of their hands and the bread of their daily lives into His presence as holy — not as a transaction to purchase favor, but as a worshipful acknowledgment that all of life’s provision belongs to Him and must be returned to Him on His terms.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Repudiate the sacred/secular divide in your daily work.</w:t>
      </w:r>
      <w:r>
        <w:t xml:space="preserve"> </w:t>
      </w:r>
      <w:r>
        <w:t xml:space="preserve">The grain offering is made from the stuff of Monday, not Sunday — flour, oil, bread, the produce of field and kitchen and oven. God prescribes an entire category of worship built from ordinary materials precisely because He refuses to be compartmentalized into</w:t>
      </w:r>
      <w:r>
        <w:t xml:space="preserve"> </w:t>
      </w:r>
      <w:r>
        <w:t xml:space="preserve">“religious time.”</w:t>
      </w:r>
      <w:r>
        <w:t xml:space="preserve"> </w:t>
      </w:r>
      <w:r>
        <w:t xml:space="preserve">If you have mentally sorted your life into a spiritual column and a secular column, with God owning the first and you owning the second, the grain offering declares that arrangement a fiction. Every loaf of bread, every paycheck, every harvest of labor already belongs to Him. The question is only whether you are acknowledging it.</w:t>
      </w:r>
    </w:p>
    <w:p>
      <w:pPr>
        <w:pStyle w:val="BodyText"/>
      </w:pPr>
      <w:r>
        <w:rPr>
          <w:b/>
          <w:bCs/>
        </w:rPr>
        <w:t xml:space="preserve">2. (Affections/Worship) Let the specificity of God’s prescriptions produce reverence, not resentment.</w:t>
      </w:r>
      <w:r>
        <w:t xml:space="preserve"> </w:t>
      </w:r>
      <w:r>
        <w:t xml:space="preserve">Four preparation methods. Mandatory salt. Prohibited leaven and honey. Priestly portions precisely defined. A lesser-God would say</w:t>
      </w:r>
      <w:r>
        <w:t xml:space="preserve"> </w:t>
      </w:r>
      <w:r>
        <w:t xml:space="preserve">“bring whatever, however.”</w:t>
      </w:r>
      <w:r>
        <w:t xml:space="preserve"> </w:t>
      </w:r>
      <w:r>
        <w:t xml:space="preserve">The true God says</w:t>
      </w:r>
      <w:r>
        <w:t xml:space="preserve"> </w:t>
      </w:r>
      <w:r>
        <w:t xml:space="preserve">“bring it this way, on my terms.”</w:t>
      </w:r>
      <w:r>
        <w:t xml:space="preserve"> </w:t>
      </w:r>
      <w:r>
        <w:t xml:space="preserve">This should produce reverence, not frustration — it is the God who made the grain, who sustains the harvest, who indwells the meeting place, who specifies how His redeemed people are to approach Him. Worship on our own terms is not worship; it is self-expression directed upward. The grain offering teaches us to come to God as He has appointed, and to find that coming-on-His-terms to be a mercy, not a burden.</w:t>
      </w:r>
    </w:p>
    <w:p>
      <w:pPr>
        <w:pStyle w:val="BodyText"/>
      </w:pPr>
      <w:r>
        <w:rPr>
          <w:b/>
          <w:bCs/>
        </w:rPr>
        <w:t xml:space="preserve">3. (Will/Behavior) Establish a concrete, regular practice of returning material provision to God as an act of worship.</w:t>
      </w:r>
      <w:r>
        <w:t xml:space="preserve"> </w:t>
      </w:r>
      <w:r>
        <w:t xml:space="preserve">The grain offering is not a crisis response — it is a regular, structured practice embedded in Israel’s covenant rhythm. It asks: what does it look like, in your actual week, to bring the fruit of your labor before God and acknowledge it as His? For some this will be giving that is disciplined and proportionate, not merely impulsive. For some it will be a practice of prayer over work — beginning a project, closing a week, receiving a paycheck — that explicitly returns what has been earned to the One who gave the capacity to earn it. The grain offering forbids the assumption that provision is simply ours to use as we see fit.</w:t>
      </w:r>
    </w:p>
    <w:p>
      <w:pPr>
        <w:pStyle w:val="BodyText"/>
      </w:pPr>
      <w:r>
        <w:rPr>
          <w:b/>
          <w:bCs/>
        </w:rPr>
        <w:t xml:space="preserve">4. (Mind/Belief) Receive the</w:t>
      </w:r>
      <w:r>
        <w:rPr>
          <w:b/>
          <w:bCs/>
        </w:rPr>
        <w:t xml:space="preserve"> </w:t>
      </w:r>
      <w:r>
        <w:rPr>
          <w:b/>
          <w:bCs/>
        </w:rPr>
        <w:t xml:space="preserve">“pleasing aroma”</w:t>
      </w:r>
      <w:r>
        <w:rPr>
          <w:b/>
          <w:bCs/>
        </w:rPr>
        <w:t xml:space="preserve"> </w:t>
      </w:r>
      <w:r>
        <w:rPr>
          <w:b/>
          <w:bCs/>
        </w:rPr>
        <w:t xml:space="preserve">language as assurance that God welcomes the consecrated labor of ordinary life.</w:t>
      </w:r>
      <w:r>
        <w:t xml:space="preserve"> </w:t>
      </w:r>
      <w:r>
        <w:t xml:space="preserve">The repeated phrase</w:t>
      </w:r>
      <w:r>
        <w:t xml:space="preserve"> </w:t>
      </w:r>
      <w:r>
        <w:t xml:space="preserve">“pleasing aroma to the LORD”</w:t>
      </w:r>
      <w:r>
        <w:t xml:space="preserve"> </w:t>
      </w:r>
      <w:r>
        <w:t xml:space="preserve">over a grain offering — not a burnt offering, not a sin offering, but flour and oil — is a direct divine statement that God finds the consecrated work of daily life acceptable and pleasing. Many believers operate with an implicit theology in which only explicitly</w:t>
      </w:r>
      <w:r>
        <w:t xml:space="preserve"> </w:t>
      </w:r>
      <w:r>
        <w:t xml:space="preserve">“spiritual”</w:t>
      </w:r>
      <w:r>
        <w:t xml:space="preserve"> </w:t>
      </w:r>
      <w:r>
        <w:t xml:space="preserve">activities (prayer, Bible reading, church attendance) count as truly offered to God. Leviticus 2 dismantles this. God declares the grain pleasing. He is not merely tolerating the material dimension of life; He is claiming it, blessing it, and accepting it when it is brought to Him in covenant faithfulness.</w:t>
      </w:r>
    </w:p>
    <w:p>
      <w:pPr>
        <w:pStyle w:val="BodyText"/>
      </w:pPr>
      <w:r>
        <w:rPr>
          <w:b/>
          <w:bCs/>
        </w:rPr>
        <w:t xml:space="preserve">5. (Affections/Worship) Bring your firstfruits — not your leftovers — and let the order of giving diagnose the order of your loves.</w:t>
      </w:r>
      <w:r>
        <w:t xml:space="preserve"> </w:t>
      </w:r>
      <w:r>
        <w:t xml:space="preserve">The firstfruits grain offering (vv. 14–16) is not the grain left over after Israel’s own needs are met — it is the first roasted grain of the new harvest, offered before the rest is consumed. The order matters because the order reveals what is primary. Whatever receives the first, the best, the most energetic portion of your resources is, functionally, your god. The grain offering as firstfruits is God’s design to expose and correct idolatry not by confronting wealth directly, but by prescribing the order: first to Him, then to yourself. Where you find it genuinely difficult to give the firstfruits — where the impulse is always to secure your own position first and give from the remainder — that difficulty is diagnostic. It names where you are trusting provision itself rather than the Provider.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2 teaches that God is the sovereign Lord of the material world and that all human production — labor, agriculture, the transformation of raw creation into sustenance — belongs to Him by right and must be returned to Him in worship. The chapter’s insistence on covenant salt, its exclusion of fermentation, and its elaboration of four distinct preparation methods collectively assert that God’s lordship over material life is not abstract or generic but specific, ordered, and personal. The priestly portion declared</w:t>
      </w:r>
      <w:r>
        <w:t xml:space="preserve"> </w:t>
      </w:r>
      <w:r>
        <w:t xml:space="preserve">“most holy”</w:t>
      </w:r>
      <w:r>
        <w:t xml:space="preserve"> </w:t>
      </w:r>
      <w:r>
        <w:t xml:space="preserve">from grain points to the principle that what is given to God is not diminished but elevated — grain becomes</w:t>
      </w:r>
      <w:r>
        <w:t xml:space="preserve"> </w:t>
      </w:r>
      <w:r>
        <w:t xml:space="preserve">“most holy”</w:t>
      </w:r>
      <w:r>
        <w:t xml:space="preserve"> </w:t>
      </w:r>
      <w:r>
        <w:t xml:space="preserve">not in spite of being ordinary material but because it has been brought into God’s presence on His terms. This is a profound statement about the sanctifying power of consecration.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2 is a critical Old Covenant expression of the Reformed doctrine of the sovereignty of God over all of life — what Kuyper would later articulate as</w:t>
      </w:r>
      <w:r>
        <w:t xml:space="preserve"> </w:t>
      </w:r>
      <w:r>
        <w:t xml:space="preserve">“not one square inch of creation over which Christ does not say</w:t>
      </w:r>
      <w:r>
        <w:t xml:space="preserve"> </w:t>
      </w:r>
      <w:r>
        <w:t xml:space="preserve">‘mine.’</w:t>
      </w:r>
      <w:r>
        <w:t xml:space="preserve">”</w:t>
      </w:r>
      <w:r>
        <w:t xml:space="preserve"> </w:t>
      </w:r>
      <w:r>
        <w:t xml:space="preserve">The grain offering’s placement</w:t>
      </w:r>
      <w:r>
        <w:t xml:space="preserve"> </w:t>
      </w:r>
      <w:r>
        <w:rPr>
          <w:i/>
          <w:iCs/>
        </w:rPr>
        <w:t xml:space="preserve">after</w:t>
      </w:r>
      <w:r>
        <w:t xml:space="preserve"> </w:t>
      </w:r>
      <w:r>
        <w:t xml:space="preserve">the Exodus — offered by already-redeemed people, not by those seeking redemption — establishes the Reformed ordo that grace precedes law, and that covenant obligation is the response of the saved, not the mechanism of salvation. The offering is not a merit-producing work but a grace-responding act. Furthermore, the grain offering’s trajectory toward Romans 12:1 (</w:t>
      </w:r>
      <w:r>
        <w:t xml:space="preserve">“present your bodies as a living sacrifice”</w:t>
      </w:r>
      <w:r>
        <w:t xml:space="preserve">) and Ephesians 5:2 (Christ’s self-offering as the ultimate</w:t>
      </w:r>
      <w:r>
        <w:t xml:space="preserve"> </w:t>
      </w:r>
      <w:r>
        <w:t xml:space="preserve">“pleasing aroma”</w:t>
      </w:r>
      <w:r>
        <w:t xml:space="preserve">) demonstrates the Reformed redemptive-historical principle that Old Covenant forms find their fulfillment in Christ and their New Covenant application in the total-life consecration of the believer. The gospel does not abolish the grain offering’s claim; it deepens and universalizes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interested in your</w:t>
      </w:r>
      <w:r>
        <w:t xml:space="preserve"> </w:t>
      </w:r>
      <w:r>
        <w:t xml:space="preserve">“spiritual life”</w:t>
      </w:r>
      <w:r>
        <w:t xml:space="preserve"> </w:t>
      </w:r>
      <w:r>
        <w:t xml:space="preserve">as a separate category from the rest of your existence. The grain offering — built from flour and oil, from the oven and the griddle, from the week’s labor and the season’s harvest — is His declaration that all of ordinary, material, daily life belongs to Him and must be consecrated to Him. Bring it. Bring it first. Bring it on His terms. The God who prescribed the salt and banned the leaven is the same God who says the consecrated labor of your hands is a pleasing aroma to Him. Stop treating your daily life as secular space and start treating Monday’s work as an act of worship.</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Leviticus 2 as ceremonial antiquarianism with no present claim.</w:t>
      </w:r>
      <w:r>
        <w:t xml:space="preserve"> </w:t>
      </w:r>
      <w:r>
        <w:t xml:space="preserve">The most common failure with Levitical texts is to deliver a historical lecture about ancient Israelite worship practices, note that</w:t>
      </w:r>
      <w:r>
        <w:t xml:space="preserve"> </w:t>
      </w:r>
      <w:r>
        <w:t xml:space="preserve">“Christ fulfilled these,”</w:t>
      </w:r>
      <w:r>
        <w:t xml:space="preserve"> </w:t>
      </w:r>
      <w:r>
        <w:t xml:space="preserve">and leave the congregation with nothing to do with the passage. The grain offering makes a specific, irreducible claim about the relationship between daily material life and covenant worship — a claim that Romans 12:1 and the whole New Testament theology of stewardship apply directly to contemporary hearers. The Christological fulfillment does not evacuate the passage’s present force; it intensifies it.</w:t>
      </w:r>
    </w:p>
    <w:p>
      <w:pPr>
        <w:numPr>
          <w:ilvl w:val="0"/>
          <w:numId w:val="1002"/>
        </w:numPr>
      </w:pPr>
      <w:r>
        <w:rPr>
          <w:b/>
          <w:bCs/>
        </w:rPr>
        <w:t xml:space="preserve">Over-allegorizing the ingredients into a moral checklist.</w:t>
      </w:r>
      <w:r>
        <w:t xml:space="preserve"> </w:t>
      </w:r>
      <w:r>
        <w:t xml:space="preserve">The impulse to decode fine flour = purity of heart, oil = Holy Spirit, frankincense = prayer, leaven = sin, honey = self-indulgence, and so on produces a tidy homiletical structure that has almost no exegetical grounding. Ingredients carry the meanings the text assigns them. Salt = covenant permanence because the text says</w:t>
      </w:r>
      <w:r>
        <w:t xml:space="preserve"> </w:t>
      </w:r>
      <w:r>
        <w:t xml:space="preserve">“salt of the covenant.”</w:t>
      </w:r>
      <w:r>
        <w:t xml:space="preserve"> </w:t>
      </w:r>
      <w:r>
        <w:t xml:space="preserve">Leaven and honey are excluded because of concerns appropriate to altar offerings, not because they are moral symbols. Allegorization of every element generates confident-sounding exposition that is actually eisegesis.</w:t>
      </w:r>
    </w:p>
    <w:p>
      <w:pPr>
        <w:numPr>
          <w:ilvl w:val="0"/>
          <w:numId w:val="1002"/>
        </w:numPr>
      </w:pPr>
      <w:r>
        <w:rPr>
          <w:b/>
          <w:bCs/>
        </w:rPr>
        <w:t xml:space="preserve">Importing the grain offering into a prosperity-theology frame.</w:t>
      </w:r>
      <w:r>
        <w:t xml:space="preserve"> </w:t>
      </w:r>
      <w:r>
        <w:t xml:space="preserve">The</w:t>
      </w:r>
      <w:r>
        <w:t xml:space="preserve"> </w:t>
      </w:r>
      <w:r>
        <w:t xml:space="preserve">“pleasing aroma”</w:t>
      </w:r>
      <w:r>
        <w:t xml:space="preserve"> </w:t>
      </w:r>
      <w:r>
        <w:t xml:space="preserve">and God’s acceptance of the offering must not be read as a giving-to-get mechanism — as if God’s favorable reception of the grain guarantees material return to the worshiper. The grain offering is a response to grace already given (the Exodus, the covenant), not an investment strategy. The prosperity-theology reading inverts the offering’s direction: it re-frames an act of consecration as an act of acquisition.</w:t>
      </w:r>
    </w:p>
    <w:p>
      <w:pPr>
        <w:numPr>
          <w:ilvl w:val="0"/>
          <w:numId w:val="1002"/>
        </w:numPr>
      </w:pPr>
      <w:r>
        <w:rPr>
          <w:b/>
          <w:bCs/>
        </w:rPr>
        <w:t xml:space="preserve">Missing the</w:t>
      </w:r>
      <w:r>
        <w:rPr>
          <w:b/>
          <w:bCs/>
        </w:rPr>
        <w:t xml:space="preserve"> </w:t>
      </w:r>
      <w:r>
        <w:rPr>
          <w:b/>
          <w:bCs/>
        </w:rPr>
        <w:t xml:space="preserve">“most holy”</w:t>
      </w:r>
      <w:r>
        <w:rPr>
          <w:b/>
          <w:bCs/>
        </w:rPr>
        <w:t xml:space="preserve"> </w:t>
      </w:r>
      <w:r>
        <w:rPr>
          <w:b/>
          <w:bCs/>
        </w:rPr>
        <w:t xml:space="preserve">declaration and its significance.</w:t>
      </w:r>
      <w:r>
        <w:t xml:space="preserve"> </w:t>
      </w:r>
      <w:r>
        <w:t xml:space="preserve">Verses 3 and 10 declare the remaining grain</w:t>
      </w:r>
      <w:r>
        <w:t xml:space="preserve"> </w:t>
      </w:r>
      <w:r>
        <w:t xml:space="preserve">“most holy”</w:t>
      </w:r>
      <w:r>
        <w:t xml:space="preserve"> </w:t>
      </w:r>
      <w:r>
        <w:t xml:space="preserve">— the same language applied to the ark of the covenant and the Holy of Holies. Preachers frequently pass over this as a priestly housekeeping detail. It is actually a profound theological statement: ordinary grain, brought into God’s presence on His terms, receives the highest sanctity designation in Israel’s worship vocabulary. This is the text’s clearest statement that consecration elevates rather than diminishes, and that material life brought to God is not profaned but made holy.</w:t>
      </w:r>
    </w:p>
    <w:p>
      <w:pPr>
        <w:numPr>
          <w:ilvl w:val="0"/>
          <w:numId w:val="1002"/>
        </w:numPr>
      </w:pPr>
      <w:r>
        <w:rPr>
          <w:b/>
          <w:bCs/>
        </w:rPr>
        <w:t xml:space="preserve">Skipping the firstfruits application (vv. 14–16) as a mere addendum.</w:t>
      </w:r>
      <w:r>
        <w:t xml:space="preserve"> </w:t>
      </w:r>
      <w:r>
        <w:t xml:space="preserve">The firstfruits section is the passage’s sharpest diagnostic edge — it is where the question of</w:t>
      </w:r>
      <w:r>
        <w:t xml:space="preserve"> </w:t>
      </w:r>
      <w:r>
        <w:rPr>
          <w:i/>
          <w:iCs/>
        </w:rPr>
        <w:t xml:space="preserve">order</w:t>
      </w:r>
      <w:r>
        <w:t xml:space="preserve"> </w:t>
      </w:r>
      <w:r>
        <w:t xml:space="preserve">(first to God, then to self) confronts the congregation’s actual financial and material priorities. Treating it as a technical addendum rather than the passage’s applicational peak misses its function. The firstfruits principle is arguably the most concretely challenging claim in the chapter for contemporary Western hearers.</w:t>
      </w:r>
    </w:p>
    <w:p>
      <w:pPr>
        <w:numPr>
          <w:ilvl w:val="0"/>
          <w:numId w:val="1002"/>
        </w:numPr>
      </w:pPr>
      <w:r>
        <w:rPr>
          <w:b/>
          <w:bCs/>
        </w:rPr>
        <w:t xml:space="preserve">Preaching the grain offering without grounding it in the Exodus.</w:t>
      </w:r>
      <w:r>
        <w:t xml:space="preserve"> </w:t>
      </w:r>
      <w:r>
        <w:t xml:space="preserve">Leviticus 2 is not addressed to pagans being recruited to worship Israel’s God; it is addressed to a people God has already redeemed, covenanted with, and sustained in the wilderness. Failing to establish this foundation allows the offering to be heard as a works-religion prescription — a way of earning standing with God — rather than what it is: an already-redeemed people’s structured response of gratitude and consecration. The grace that precedes the offering is not incidental context; it is the theological engine that makes the offering anything other than attempted self-justification.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2026-07-14T21:01:35Z</dcterms:created>
  <dcterms:modified xsi:type="dcterms:W3CDTF">2026-07-14T21:01:35Z</dcterms:modified>
</cp:coreProperties>
</file>

<file path=docProps/custom.xml><?xml version="1.0" encoding="utf-8"?>
<Properties xmlns="http://schemas.openxmlformats.org/officeDocument/2006/custom-properties" xmlns:vt="http://schemas.openxmlformats.org/officeDocument/2006/docPropsVTypes"/>
</file>